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3DA" w:rsidRDefault="001E53DA" w:rsidP="00E97F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lang w:eastAsia="ru-RU"/>
        </w:rPr>
        <w:drawing>
          <wp:inline distT="0" distB="0" distL="0" distR="0">
            <wp:extent cx="5940425" cy="8163237"/>
            <wp:effectExtent l="0" t="0" r="3175" b="9525"/>
            <wp:docPr id="1" name="Рисунок 1" descr="C:\Users\Гость\Desktop\Сканы тит листов-2024-25\адап 6 кл ИЗО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сть\Desktop\Сканы тит листов-2024-25\адап 6 кл ИЗО скан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3DA" w:rsidRDefault="001E53DA" w:rsidP="00E97F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3DA" w:rsidRDefault="001E53DA" w:rsidP="00E97F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3DA" w:rsidRDefault="001E53DA" w:rsidP="00E97F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3DA" w:rsidRDefault="001E53DA" w:rsidP="00E97F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E78" w:rsidRPr="00E97FE0" w:rsidRDefault="00614E78" w:rsidP="00E97FE0">
      <w:pPr>
        <w:spacing w:after="0"/>
        <w:jc w:val="center"/>
      </w:pPr>
      <w:bookmarkStart w:id="0" w:name="_GoBack"/>
      <w:bookmarkEnd w:id="0"/>
      <w:r w:rsidRPr="00614E7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85367030"/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>Общая характеристика учебного предмета «Изобразительное искусство»</w:t>
      </w:r>
      <w:bookmarkEnd w:id="1"/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приобщение обучающихся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способностей. В рамках курса </w:t>
      </w: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ЗПР получают представление об изобразительном искусстве как целостном явлении. 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обучающегося с произведениями искусства, что позволяет вывести на передний план </w:t>
      </w:r>
      <w:proofErr w:type="spell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деятельностное</w:t>
      </w:r>
      <w:proofErr w:type="spellEnd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освоение изобразительного искусства.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 </w:t>
      </w:r>
    </w:p>
    <w:p w:rsidR="00982CD6" w:rsidRDefault="00982CD6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Основой реализации содержания учебного предмета «Изобразительное искусство» является реализация </w:t>
      </w:r>
      <w:proofErr w:type="spell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что позволяет для </w:t>
      </w: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ЗПР: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>придавать результатам образования социально и личностно значимый характер;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>прочно усваивать учащимися знания и опыт разнообразной деятельности, возможность их самостоятельного продвижения в изучаемых образовательных областях;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>существенно повышать мотивацию и интерес к учению, приобретению нового опыта деятельности и поведения;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обеспечивать условия для общекультурного и личностного развития на основе формирования универсальных учебных действий, которые </w:t>
      </w: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обеспечивают не только успешное усвоение ими системы научных знаний, умений и навыков (академических результатов), но и жизненной компетенции, составляющей основу социальной успешности.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85367031"/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изучения учебного предмета «Изобразительное искусство»</w:t>
      </w:r>
      <w:bookmarkEnd w:id="2"/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8A43E7" w:rsidRPr="008A43E7" w:rsidRDefault="008A43E7" w:rsidP="008A43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цели и задачи</w:t>
      </w: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«Изобразительное искусство» представлены в Примерной рабочей программе основного общего образования по предмету «Изобразительное искусство».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  <w:proofErr w:type="gramEnd"/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Цель:</w:t>
      </w:r>
      <w:r w:rsidRPr="008A4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визуально-пространственного мышления </w:t>
      </w: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ЗПР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 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Задачи: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формирование опыта смыслового и эмоционально ценностного восприятия визуального образа реальности и произведений искусства;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освоение художественной культуры как формы материального выражения в пространственных формах духовных ценностей; 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формирование понимания эмоционального и ценностного смысла визуально пространственной формы;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творческого опыта как формирование способности к самостоятельным действиям в ситуации неопределённости;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формирование активного, заинтересованного отношения к традициям культуры как к смысловой, эстетической и личностно значимой ценности;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воспитание уважения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 и в понимании красоты человека;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способности ориентироваться в мире современной художественной культуры;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:rsidR="008A43E7" w:rsidRPr="008A43E7" w:rsidRDefault="008A43E7" w:rsidP="008A43E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овладение основами культуры практической работы различными художественными материалами и инструментами для эстетической </w:t>
      </w:r>
      <w:r w:rsidRPr="008A43E7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организации и оформления школьной, бытовой и производственной среды. 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_Toc85367032"/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 отбора и адаптации учебного материала по изобразительному искусству</w:t>
      </w:r>
      <w:bookmarkEnd w:id="3"/>
    </w:p>
    <w:p w:rsidR="008A43E7" w:rsidRPr="008A43E7" w:rsidRDefault="008A43E7" w:rsidP="008A43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Содержание по предмету «Изобразительное искусство» рассчитано на обучающихся с ЗПР 5–7-х классов и адаптировано для обучения данной категории обучающихся с учетом особенностей их психофизического развития, индивидуальных возможностей и особых образовательных потребностей.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</w:t>
      </w:r>
      <w:proofErr w:type="spellStart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координированность</w:t>
      </w:r>
      <w:proofErr w:type="spellEnd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непроизвольных движений, трудности переключения и автоматизации. Это приводит к затруднениям при выполнении практических работ, в </w:t>
      </w: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связи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 опираться на личный опыт ученика.</w:t>
      </w: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изучения. 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_Toc85367033"/>
    </w:p>
    <w:p w:rsidR="00E97FE0" w:rsidRDefault="00982CD6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Примерные виды деятельности </w:t>
      </w:r>
      <w:proofErr w:type="gramStart"/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ЗПР, обусловленные особыми образовательными потребностями и обеспечивающие осмысленное освоение содержании образования по предмету «Изобразительное искусство»</w:t>
      </w:r>
      <w:bookmarkEnd w:id="4"/>
    </w:p>
    <w:p w:rsidR="008A43E7" w:rsidRPr="008A43E7" w:rsidRDefault="008A43E7" w:rsidP="008A43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 работе на уроке следует отдавать предпочтение практическим методам обучения: показу, упражнениям. Выполнение практической работы обязательно должно сопровождаться речевым отчетом ученика о выполненной работе, способствовать развитию речи, умению составлять связное речевое высказывание. </w:t>
      </w: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Возможно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использовать в ходе урока алгоритмы, картинные и письменные планы выполнения работы, перед выполнением практической работы желательным является проведение подробного анализа предстоящей работы, составление плана ее реализации. </w:t>
      </w: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формирования личностных компетенций у обучающихся с ЗПР следует предусматривать чередование уроков индивидуального практического творчества и уроков коллективной творческой деятельности. </w:t>
      </w: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Совместная творческая деятельность учит обучающихся договариваться, ставить и решать общие задачи, понимать друг друга, с уважением и </w:t>
      </w: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интересом относиться к работе товарища, а общий положительный результат дает стимул для дальнейшего творчества и уверенность в своих силах.</w:t>
      </w:r>
      <w:proofErr w:type="gramEnd"/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85367034"/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A43E7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учебного предмета «Изобразительное искусство» в учебном плане</w:t>
      </w:r>
      <w:bookmarkEnd w:id="5"/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«Искусство». </w:t>
      </w:r>
      <w:proofErr w:type="gramStart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предмета «Изобразительное искусство»,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  <w:proofErr w:type="gramEnd"/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105 учебных часов, не менее 1 учебного часа в неделю в качестве инвариантных. 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85367035"/>
    </w:p>
    <w:p w:rsidR="008A43E7" w:rsidRPr="008A43E7" w:rsidRDefault="008A43E7" w:rsidP="008A4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3E7" w:rsidRPr="008A43E7" w:rsidRDefault="008A43E7" w:rsidP="008A43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</w:t>
      </w:r>
    </w:p>
    <w:p w:rsidR="008A43E7" w:rsidRPr="008A43E7" w:rsidRDefault="008A43E7" w:rsidP="008A43E7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A43E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«ИЗОБРАЗИТЕЛЬНОЕ ИСКУССТВО»</w:t>
      </w:r>
      <w:bookmarkEnd w:id="6"/>
    </w:p>
    <w:p w:rsidR="008A43E7" w:rsidRPr="00E97FE0" w:rsidRDefault="008A43E7" w:rsidP="008A43E7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«Живопись, графика, скульптура»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сведения о видах искусства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Пространственные и временные виды искусства.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живописи, графики и скульптуры.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Художник и зритель: зрительские умения, знания и творчество зрителя.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Язык изобразительного искусства и его выразительные средства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Живописные, графические и скульптурные художественные материалы, их особые свойства.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Рисунок – основа изобразительного искусства и мастерства художника.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рисунка: зарисовка, набросок, учебный рисунок и творческий рисунок.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размещения рисунка в листе, выбор формата.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умения рисунка с натуры. Зарисовки простых предметов.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Линейные графические рисунки и наброски.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 и тональные отношения: тёмное — светлое.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 и ритмическая организация плоскости листа.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Основы </w:t>
      </w:r>
      <w:proofErr w:type="spellStart"/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скульптуры и характер материала в скульптуре. Скуль</w:t>
      </w:r>
      <w:r w:rsidRPr="00E97F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птурные памятники, парковая скульптура, камерная скульптура.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Статика и движение в скульптуре. Круглая скульптура. Произведения мелкой пластики. Виды рельефа.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Жанры изобразительного искусства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Предмет изображения, сюжет и содержание произведения изобразительного искусства.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Натюрморт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графической грамоты: правила объёмного изображения предметов на плоскости.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окружности в перспективе.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геометрических тел на основе правил линейной перспективы.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Сложная пространственная форма и выявление её конструкции.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сложной формы предмета как соотношение простых геометрических фигур.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Линейный рисунок конструкции из нескольких геометрических тел.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натюрморта графическими материалами с натуры или по представлению.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Творческий натюрмо</w:t>
      </w:r>
      <w:proofErr w:type="gramStart"/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рт в гр</w:t>
      </w:r>
      <w:proofErr w:type="gramEnd"/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афике. Произведения художников-графиков. Особенности графических техник. Печатная графика.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Живописное изображение натюрморта. Цвет в натюрмортах европейских и отечественных живописцев. </w:t>
      </w: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создания живописного натюрморта.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Портрет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Портрет как образ определённого реального человека. Изображение портрета человека в искусстве разных эпох. 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Выражение в портретном изображении характера человека и мировоззренческих идеалов эпохи</w:t>
      </w: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Великие портретисты в европейском искусстве.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Парадный и камерный портрет в живописи.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Особенности развития жанра портрета в искусстве ХХ </w:t>
      </w:r>
      <w:proofErr w:type="gramStart"/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.—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отечественном и европейском.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портретный рисунок с натуры или по памяти.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Роль освещения головы при создании портретного образа. Свет и тень в изображении головы человека.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 в скульптуре.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Значение свойств художественных материалов в создании скульптурного портрета.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 над созданием живописного портрета.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Пейзаж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построения линейной перспективы в изображении пространства.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Особенности изображения природы в творчестве импрессионистов и постимпрессионистов. Представления о пленэрной </w:t>
      </w:r>
      <w:r w:rsidRPr="00E97FE0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живописи и колористической изменчивости состояний природы.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Живописное изображение различных состояний природы.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 в.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образа родной природы в произведениях А. Венецианова и его учеников: А. </w:t>
      </w:r>
      <w:proofErr w:type="spellStart"/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 Шишкина. Пейзажная живопись И. Левитана и её значение для русской культуры. 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Значение художественного образа отечественного пейзажа в развитии чувства Родины</w:t>
      </w: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опыт в создании композиционного живописного пейзажа своей Родины.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Графический образ пейзажа в работах выдающихся мастеров.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выразительности в графическом рисунке и многообразие графических техник.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Графические зарисовки и графическая композиция на темы окружающей природы.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Городской пейзаж в творчестве мастеров искусства. Многообразие в понимании образа города.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 изображения городского пейзажа. 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Наблюдательная перспектива и ритмическая организация плоскости изображения.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Бытовой жанр в изобразительном искусстве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Изображение труда и бытовой жизни людей в традициях искусства разных эпох. 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 нравственных и ценностных смыслов в жанровой картине и роль картины в их утверждении.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над сюжетной композицией. 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Исторический жанр в изобразительном искусстве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 др.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Историческая картина в русском искусстве XIX в. и её особое место в развитии отечественной культуры.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Картина К. Брюллова «Последний день Помпеи», исторические картины в творчестве В. Сурикова и др</w:t>
      </w: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Исторический образ России в картинах ХХ </w:t>
      </w:r>
      <w:proofErr w:type="gramStart"/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proofErr w:type="gramEnd"/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Библейские темы в изобразительном искусстве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Пьета</w:t>
      </w:r>
      <w:proofErr w:type="spellEnd"/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Микеланджело и др.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proofErr w:type="gramStart"/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Библейские темы в отечественных картинах XIX в. (А. Ива</w:t>
      </w:r>
      <w:r w:rsidRPr="00E97F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нов.</w:t>
      </w:r>
      <w:proofErr w:type="gramEnd"/>
      <w:r w:rsidRPr="00E97F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«Явление Христа народу», И. Крамской. «Христос в пустыне», Н. </w:t>
      </w:r>
      <w:proofErr w:type="spellStart"/>
      <w:r w:rsidRPr="00E97F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Ге</w:t>
      </w:r>
      <w:proofErr w:type="spellEnd"/>
      <w:r w:rsidRPr="00E97F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 «Тайная вечеря», В. Поленов. </w:t>
      </w:r>
      <w:proofErr w:type="gramStart"/>
      <w:r w:rsidRPr="00E97FE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«Христос и грешница»).</w:t>
      </w:r>
      <w:proofErr w:type="gramEnd"/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Иконопись как великое проявление русской культуры. Язык изображения в иконе — его религиозный и символический смысл.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Великие русские иконописцы: духовный свет икон Андрея Рублёва, Феофана Грека, Дионисия.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эскизом сюжетной композиции.</w:t>
      </w:r>
    </w:p>
    <w:p w:rsidR="00E97FE0" w:rsidRPr="00E97FE0" w:rsidRDefault="00E97FE0" w:rsidP="00E97F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97F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:rsidR="00CC61DB" w:rsidRDefault="00CC61DB" w:rsidP="00CC61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C61DB" w:rsidRPr="00CC61DB" w:rsidRDefault="00CC61DB" w:rsidP="00CC61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C61D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Примерные контрольно-измерительные материалы по изобразительному искусству</w:t>
      </w:r>
    </w:p>
    <w:p w:rsidR="00CC61DB" w:rsidRPr="00CC61DB" w:rsidRDefault="00CC61DB" w:rsidP="00CC61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Контрольные работы по предмету «Изобразительное искусство» программой не предусмотрены. Основные формы учебной деятельности –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На уроках изобразительного искусства оценивается как уровень восприятия </w:t>
      </w:r>
      <w:proofErr w:type="gramStart"/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ЗПР произведений искусства и явлений культуры, так и уровень выполнения практических заданий. Причем решающую роль при выставлении отметки играет оценивание художественно-творческой деятельности в силу практического характера занятий по изобразительному искусству. Оценивание работы </w:t>
      </w:r>
      <w:proofErr w:type="gramStart"/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ЗПР носит индивидуальный характер, учитываются следующие показатели:</w:t>
      </w:r>
    </w:p>
    <w:p w:rsidR="00CC61DB" w:rsidRPr="00CC61DB" w:rsidRDefault="00CC61DB" w:rsidP="00CC61DB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приемов работы;</w:t>
      </w:r>
    </w:p>
    <w:p w:rsidR="00CC61DB" w:rsidRPr="00CC61DB" w:rsidRDefault="00CC61DB" w:rsidP="00CC61DB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выполнения задания (ориентировку в задании, правильное построение рисунка, аккуратность выполненной работы);</w:t>
      </w:r>
    </w:p>
    <w:p w:rsidR="00CC61DB" w:rsidRPr="00CC61DB" w:rsidRDefault="00CC61DB" w:rsidP="00CC61DB">
      <w:pPr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1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безопасности работы и гигиены труда.</w:t>
      </w: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2E37E4" w:rsidRDefault="002E37E4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P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  <w:r w:rsidRPr="00CC61DB">
        <w:rPr>
          <w:rFonts w:ascii="Times New Roman" w:eastAsiaTheme="majorEastAsia" w:hAnsi="Times New Roman" w:cs="Times New Roman"/>
          <w:bCs/>
          <w:caps/>
          <w:sz w:val="28"/>
          <w:szCs w:val="28"/>
        </w:rPr>
        <w:lastRenderedPageBreak/>
        <w:t xml:space="preserve">ПЛАНИРУЕМЫЕ РЕЗУЛЬТАТЫ ОСВОЕНИЯ </w:t>
      </w:r>
    </w:p>
    <w:p w:rsidR="00CC61DB" w:rsidRP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  <w:r w:rsidRPr="00CC61DB">
        <w:rPr>
          <w:rFonts w:ascii="Times New Roman" w:eastAsiaTheme="majorEastAsia" w:hAnsi="Times New Roman" w:cs="Times New Roman"/>
          <w:bCs/>
          <w:caps/>
          <w:sz w:val="28"/>
          <w:szCs w:val="28"/>
        </w:rPr>
        <w:t xml:space="preserve">УЧЕБНОГО ПРЕДМЕТА «ИЗОБРАЗИТЕЛЬНОЕ ИСКУССТВО» </w:t>
      </w:r>
    </w:p>
    <w:p w:rsidR="00CC61DB" w:rsidRP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  <w:r w:rsidRPr="00CC61DB">
        <w:rPr>
          <w:rFonts w:ascii="Times New Roman" w:eastAsiaTheme="majorEastAsia" w:hAnsi="Times New Roman" w:cs="Times New Roman"/>
          <w:bCs/>
          <w:caps/>
          <w:sz w:val="28"/>
          <w:szCs w:val="28"/>
        </w:rPr>
        <w:t>НА УРОВНЕ ОСНОВНОГО ОБЩЕГО ОБРАЗОВАНИЯ</w:t>
      </w:r>
    </w:p>
    <w:p w:rsidR="00CC61DB" w:rsidRPr="00CC61DB" w:rsidRDefault="00CC61DB" w:rsidP="00CC61DB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caps/>
          <w:sz w:val="28"/>
          <w:szCs w:val="28"/>
        </w:rPr>
      </w:pP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bookmarkStart w:id="7" w:name="_Toc85367037"/>
      <w:r w:rsidRPr="00CC61DB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>Личностные результаты:</w:t>
      </w:r>
      <w:bookmarkEnd w:id="7"/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осознание основ культурного наследия народов России и человечества;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ценностное отношение к Российскому искусству, художественным традициям разных народов, проживающих в родной стране.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ценность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осознание собственного эмоционального состояния и эмоционального состояния других на основе анализа продуктов художественной деятельности, умение управлять собственным эмоциональным состоянием;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 xml:space="preserve">интерес к практическому изучению профессий и труда, связанного с изобразительным искусством, на основе применения изучаемого предметного знания; 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уважение к труду и результатам трудовой деятельности, возникшим в процессе создания художественного изделия;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 xml:space="preserve">продуктивная коммуникация со сверстниками, взрослыми в ходе творческой деятельности; 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развитие собственных творческих способностей, формирование устойчивого интереса к творческой деятельности;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способность передать свои впечатления так, чтобы быть понятым другим человеком.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1DB" w:rsidRPr="00CC61DB" w:rsidRDefault="00CC61DB" w:rsidP="00CC61DB">
      <w:pPr>
        <w:spacing w:after="0" w:line="240" w:lineRule="auto"/>
        <w:ind w:left="851"/>
        <w:jc w:val="both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bookmarkStart w:id="8" w:name="_Toc85367038"/>
      <w:r w:rsidRPr="00CC61DB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>Метапредметные результаты</w:t>
      </w:r>
      <w:bookmarkEnd w:id="8"/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C61DB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универсальными учебными познавательными действиями: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анализировать, сравнивать, выделять главное, обобщать;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при анализе картин художников; 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с помощью педагога или самостоятельно формулировать обобщения и выводы по результатам проведенного анализа;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учебно-творческой задачи (выбор материала, инструмента и пр.) для достижения наилучшего результата;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пользоваться различными поисковыми системами при выполнении творческих проектов, отдельных упражнений по живописи, графике, моделированию и т.д.;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lastRenderedPageBreak/>
        <w:t xml:space="preserve">искать и отбирать информацию из различных источников для решения учебно-творческих задач в процессе поиска дополнительного изобразительного материала. 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CC61DB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 в процессе выполнения коллективной творческой работы;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выполнять свою часть работы, достигать максимально возможного качественного результата, координировать свои действия с другими членами команды при работе над творческими проектами;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продукт.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C61DB"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универсальными учебными регулятивными действиями: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самостоятельно планировать учебные действия в соответствии с поставленной художественной задачей, осознанно выбирать наиболее эффективные способы решения различных художественно-творческих задач;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рационально подходить к определению цели самостоятельной творческой деятельности;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 творческой деятельности, осуществлять контроль своей деятельности;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предвидеть трудности, которые могут возникнуть при решении художественной задачи;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 xml:space="preserve">понимать причины, по которым планируемый результат не </w:t>
      </w:r>
      <w:proofErr w:type="gramStart"/>
      <w:r w:rsidRPr="00CC61DB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CC61DB">
        <w:rPr>
          <w:rFonts w:ascii="Times New Roman" w:hAnsi="Times New Roman" w:cs="Times New Roman"/>
          <w:sz w:val="28"/>
          <w:szCs w:val="28"/>
        </w:rPr>
        <w:t xml:space="preserve"> достигнут, находить позитивное в произошедшей ситуации (пейзаж не получился, потому что неверно расположил линию горизонта, но усовершенствовал технику работы с акварелью);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выражать собственные эмоции доступными художественными средствами;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различать и называть эмоции других, выраженные при помощи художественных средств;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анализировать возможные причины эмоций персонажей, изображенных на картинах;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ставить себя на место другого человека (персонажа картины), понимать его мотивы и намерения;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человеку, его мнению по поводу художественного произведения;</w:t>
      </w:r>
    </w:p>
    <w:p w:rsidR="00CC61DB" w:rsidRPr="00CC61DB" w:rsidRDefault="00CC61DB" w:rsidP="00CC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1DB">
        <w:rPr>
          <w:rFonts w:ascii="Times New Roman" w:hAnsi="Times New Roman" w:cs="Times New Roman"/>
          <w:sz w:val="28"/>
          <w:szCs w:val="28"/>
        </w:rPr>
        <w:t xml:space="preserve">признавать свое право на ошибку и такое же право </w:t>
      </w:r>
      <w:proofErr w:type="gramStart"/>
      <w:r w:rsidRPr="00CC61DB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CC61DB">
        <w:rPr>
          <w:rFonts w:ascii="Times New Roman" w:hAnsi="Times New Roman" w:cs="Times New Roman"/>
          <w:sz w:val="28"/>
          <w:szCs w:val="28"/>
        </w:rPr>
        <w:t>.</w:t>
      </w:r>
    </w:p>
    <w:p w:rsidR="00CC61DB" w:rsidRDefault="00CC61DB" w:rsidP="00CC61D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bookmarkStart w:id="9" w:name="_Toc85367039"/>
    </w:p>
    <w:p w:rsidR="00CC61DB" w:rsidRDefault="00CC61DB" w:rsidP="00CC61D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CC61DB" w:rsidRPr="00CC61DB" w:rsidRDefault="00CC61DB" w:rsidP="00CC61DB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CC61DB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Предметные результаты</w:t>
      </w:r>
      <w:bookmarkEnd w:id="9"/>
      <w:r w:rsidRPr="00CC61DB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 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№ 2 «Живопись, графика, скульптура»: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 о причинах деления пространственных искусств на виды;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представления об основных видах живописи, графики и скульптуры, объяснять при помощи учителя их назначение в жизни людей</w:t>
      </w: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изобразительного искусства и его выразительные средства: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традиционные художественные материалы для графики, живописи, скульптуры;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значение материала в создании художественного образа; 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карандашами разной жёсткости, фломастерами, углём, пастелью и мелками, акварелью, гуашью, лепкой из пластилина, а также другими доступными художественными материалами;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рисунка как основы изобразительной деятельности;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учебного рисунка – светотеневого изображения объёмных форм;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линейной перспективы и первоначальные навыки изображения объёмных геометрических тел на двухмерной плоскости (при необходимости при помощи учителя);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представления о понятиях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 на базовом уровне;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понятий «тон», «тональные отношения» и иметь опыт их визуального анализа;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определения конструкции сложных форм, соотношения между собой пропорции частей внутри целого;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линейного рисунка;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творческого композиционного рисунка в ответ на заданную учебную задачу;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об основах </w:t>
      </w:r>
      <w:proofErr w:type="spell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практической работы гуашью и акварелью;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изобразительного искусства: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2E37E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изображения, сюжетом и содержанием произведения искусства</w:t>
      </w: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учителя;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рассказывать о натюрморте в истории русского искусства и роли натюрморта в отечественном искусстве ХХ 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опираясь 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конкретные произведения отечественных художников по предложенному плану;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и иметь опыт применения в рисунке правил линейной перспективы и изображения объёмного предмета в двухмерном пространстве листа;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представление об освещении как средстве выявления объёма предмета;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графического натюрморта;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натюрморта средствами живописи.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портретного образа в искусстве Древнего Рима, эпохи Возрождения и Нового времени;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произведения и называть имена нескольких вели</w:t>
      </w:r>
      <w:r w:rsidRPr="002E37E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ких портретистов европейского искусства (Леонардо да Винчи,</w:t>
      </w: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Рафаэль, Микеланджело, Рембрандт и др.) по образцу или с помощью учителя;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портрета в русском изобразительном искусстве, о великих художниках-портретистах (В. </w:t>
      </w:r>
      <w:proofErr w:type="spell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Боровиковский</w:t>
      </w:r>
      <w:proofErr w:type="spell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, А. Венецианов, О. Кипренский, В. Тропинин, К. Брюллов, И. Крамской, И. Репин, В. Суриков, В. Серов и др.);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объёмного изображения го</w:t>
      </w:r>
      <w:r w:rsidRPr="002E37E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ловы человека, иметь опыт создания зарисовок объёмной конструкции головы (по образцу); иметь представление о термине «ракурс»;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начальный опыт лепки головы человека;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живописного портрета, </w:t>
      </w:r>
      <w:r w:rsidRPr="002E37E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жанре портрета в искусстве ХХ 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. — западном и отечественном.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представления о правилах построения линейной перспективы и иметь опыт применения их в рисунке;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воздушной перспективы и иметь опыт их применения на практике;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морских пейзажах И. Айвазовского;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пейзажа в русской живописи, особенностях пейзажа в творчестве А. </w:t>
      </w:r>
      <w:proofErr w:type="spell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, И. Шишкина, И. Левитана и художников ХХ в. (по выбору);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живописного изображения различных активно выраженных состояний природы;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пейзажных зарисовок, графического изображения природы по памяти и представлению;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городского пейзажа – по памяти или представлению.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жанр: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понятиях «тематическая картина», «станковая живопись», «монументальная живопись»; основных жанрах тематической картины;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различать при помощи учителя тему, сюжет и содержание в жанровой картине; 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художественного изображения бытовой жизни людей в понимании истории человечества и современной жизни;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изображении труда и повседневных занятий человека в искусстве разных эпох и народов; 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бытовой жизни разных народов в контексте традиций их искусства;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понятии «бытовой жанр»;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композиции на сюжеты из реальной повседневной жизни.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Исторический жанр: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историческом жанре в истории искусства и его значении для жизни общества; 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авторах и содержании таких картин, как «Последний день Помпеи» К. Брюллова, «Боярыня Морозова» и других </w:t>
      </w: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картин В. Сурикова, «Бурлаки на Волге» И. Репина;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Библейские темы в изобразительном искусстве: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библейских сюжетов в истории культуры;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великих – вечных тем в искусстве на основе сюжетов Библии как «духовной оси», соединяющей жизненные позиции разных поколений;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</w:t>
      </w:r>
      <w:proofErr w:type="spell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Пьета</w:t>
      </w:r>
      <w:proofErr w:type="spell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Микеланджело и др.;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картинах на библейские темы в истории русского искусства;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</w:t>
      </w:r>
      <w:proofErr w:type="spell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, «Христос и грешница» В. Поленова и др.;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смысловом различии между иконой и картиной на библейские темы;</w:t>
      </w:r>
    </w:p>
    <w:p w:rsidR="002E37E4" w:rsidRPr="002E37E4" w:rsidRDefault="002E37E4" w:rsidP="002E37E4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русской иконописи, о великих русских иконописцах: </w:t>
      </w:r>
      <w:proofErr w:type="gramStart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</w:t>
      </w:r>
      <w:proofErr w:type="gramEnd"/>
      <w:r w:rsidRPr="002E3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Рублёве, Феофане Греке, Дионисии.</w:t>
      </w:r>
    </w:p>
    <w:p w:rsidR="002E37E4" w:rsidRPr="002E37E4" w:rsidRDefault="002E37E4" w:rsidP="002E37E4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51B5" w:rsidRDefault="00BD51B5">
      <w:pPr>
        <w:rPr>
          <w:rFonts w:ascii="Times New Roman" w:hAnsi="Times New Roman" w:cs="Times New Roman"/>
          <w:sz w:val="28"/>
          <w:szCs w:val="28"/>
        </w:rPr>
        <w:sectPr w:rsidR="00BD51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6B7D" w:rsidRDefault="00526B7D" w:rsidP="00526B7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CA2CE8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26B7D" w:rsidRPr="00526B7D" w:rsidRDefault="00526B7D" w:rsidP="00526B7D">
      <w:pPr>
        <w:spacing w:after="0"/>
        <w:ind w:left="120"/>
      </w:pPr>
      <w:r w:rsidRPr="00526B7D">
        <w:rPr>
          <w:rFonts w:ascii="Times New Roman" w:hAnsi="Times New Roman"/>
          <w:b/>
          <w:color w:val="000000"/>
          <w:sz w:val="28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26B7D" w:rsidRPr="00526B7D" w:rsidTr="00982CD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0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Мир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наших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вещей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1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Вглядываясь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человека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2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Пространство и время в изобразительном искусстве.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Пейзаж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тематическая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3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</w:tr>
    </w:tbl>
    <w:p w:rsidR="00526B7D" w:rsidRDefault="00526B7D" w:rsidP="00526B7D"/>
    <w:p w:rsidR="00526B7D" w:rsidRDefault="00526B7D" w:rsidP="00526B7D"/>
    <w:p w:rsidR="00526B7D" w:rsidRDefault="00526B7D" w:rsidP="00526B7D"/>
    <w:p w:rsidR="00526B7D" w:rsidRDefault="00526B7D" w:rsidP="00526B7D"/>
    <w:p w:rsidR="00526B7D" w:rsidRDefault="00526B7D" w:rsidP="00526B7D"/>
    <w:p w:rsidR="00526B7D" w:rsidRDefault="00526B7D" w:rsidP="00526B7D"/>
    <w:p w:rsidR="00526B7D" w:rsidRDefault="00526B7D" w:rsidP="00526B7D"/>
    <w:p w:rsidR="00526B7D" w:rsidRDefault="00526B7D" w:rsidP="00526B7D"/>
    <w:p w:rsidR="00526B7D" w:rsidRDefault="00526B7D" w:rsidP="00526B7D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526B7D" w:rsidRPr="00526B7D" w:rsidRDefault="00526B7D" w:rsidP="00526B7D">
      <w:pPr>
        <w:spacing w:after="0"/>
        <w:ind w:left="120"/>
        <w:rPr>
          <w:lang w:val="en-US"/>
        </w:rPr>
      </w:pPr>
      <w:r w:rsidRPr="00526B7D">
        <w:rPr>
          <w:rFonts w:ascii="Times New Roman" w:hAnsi="Times New Roman"/>
          <w:b/>
          <w:color w:val="000000"/>
          <w:sz w:val="28"/>
          <w:lang w:val="en-US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2"/>
        <w:gridCol w:w="1250"/>
        <w:gridCol w:w="1841"/>
        <w:gridCol w:w="1910"/>
        <w:gridCol w:w="1347"/>
        <w:gridCol w:w="2221"/>
      </w:tblGrid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26B7D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4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5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6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Цвет. Основы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</w:rPr>
              <w:t>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7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526B7D">
              <w:rPr>
                <w:rFonts w:ascii="Times New Roman" w:hAnsi="Times New Roman"/>
                <w:color w:val="000000"/>
                <w:sz w:val="24"/>
              </w:rPr>
              <w:t>передающего</w:t>
            </w:r>
            <w:proofErr w:type="gramEnd"/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8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Объемные изображения в скульптуре: </w:t>
            </w:r>
            <w:r w:rsidRPr="00526B7D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19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0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1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2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3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4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Натюрмо</w:t>
            </w:r>
            <w:proofErr w:type="gramStart"/>
            <w:r w:rsidRPr="00526B7D">
              <w:rPr>
                <w:rFonts w:ascii="Times New Roman" w:hAnsi="Times New Roman"/>
                <w:color w:val="000000"/>
                <w:sz w:val="24"/>
              </w:rPr>
              <w:t>рт в гр</w:t>
            </w:r>
            <w:proofErr w:type="gramEnd"/>
            <w:r w:rsidRPr="00526B7D">
              <w:rPr>
                <w:rFonts w:ascii="Times New Roman" w:hAnsi="Times New Roman"/>
                <w:color w:val="000000"/>
                <w:sz w:val="24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5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6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7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8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29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0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1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2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3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4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5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6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7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8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39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0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1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2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526B7D">
              <w:rPr>
                <w:rFonts w:ascii="Times New Roman" w:hAnsi="Times New Roman"/>
                <w:color w:val="000000"/>
                <w:sz w:val="24"/>
              </w:rPr>
              <w:t>граттажа</w:t>
            </w:r>
            <w:proofErr w:type="spellEnd"/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3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4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5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6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7976D8" w:rsidP="00526B7D">
            <w:pPr>
              <w:spacing w:after="0"/>
              <w:ind w:left="135"/>
              <w:rPr>
                <w:lang w:val="en-US"/>
              </w:rPr>
            </w:pPr>
            <w:hyperlink r:id="rId47">
              <w:r w:rsidR="00526B7D" w:rsidRPr="00526B7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https://resh.edu.ru/</w:t>
              </w:r>
            </w:hyperlink>
          </w:p>
        </w:tc>
      </w:tr>
      <w:tr w:rsidR="00526B7D" w:rsidRPr="00526B7D" w:rsidTr="00982C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spacing w:after="0"/>
              <w:ind w:left="135"/>
              <w:jc w:val="center"/>
              <w:rPr>
                <w:lang w:val="en-US"/>
              </w:rPr>
            </w:pPr>
            <w:r w:rsidRPr="00526B7D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6B7D" w:rsidRPr="00526B7D" w:rsidRDefault="00526B7D" w:rsidP="00526B7D">
            <w:pPr>
              <w:rPr>
                <w:lang w:val="en-US"/>
              </w:rPr>
            </w:pPr>
          </w:p>
        </w:tc>
      </w:tr>
    </w:tbl>
    <w:p w:rsidR="00526B7D" w:rsidRPr="00526B7D" w:rsidRDefault="00526B7D" w:rsidP="00526B7D">
      <w:pPr>
        <w:sectPr w:rsidR="00526B7D" w:rsidRPr="00526B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51B5" w:rsidRPr="00FC2FF3" w:rsidRDefault="00BD51B5" w:rsidP="007F6281">
      <w:pPr>
        <w:rPr>
          <w:rFonts w:ascii="Times New Roman" w:hAnsi="Times New Roman" w:cs="Times New Roman"/>
          <w:sz w:val="28"/>
          <w:szCs w:val="28"/>
        </w:rPr>
      </w:pPr>
    </w:p>
    <w:sectPr w:rsidR="00BD51B5" w:rsidRPr="00FC2FF3" w:rsidSect="00BD51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6D8" w:rsidRDefault="007976D8" w:rsidP="008A43E7">
      <w:pPr>
        <w:spacing w:after="0" w:line="240" w:lineRule="auto"/>
      </w:pPr>
      <w:r>
        <w:separator/>
      </w:r>
    </w:p>
  </w:endnote>
  <w:endnote w:type="continuationSeparator" w:id="0">
    <w:p w:rsidR="007976D8" w:rsidRDefault="007976D8" w:rsidP="008A4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6D8" w:rsidRDefault="007976D8" w:rsidP="008A43E7">
      <w:pPr>
        <w:spacing w:after="0" w:line="240" w:lineRule="auto"/>
      </w:pPr>
      <w:r>
        <w:separator/>
      </w:r>
    </w:p>
  </w:footnote>
  <w:footnote w:type="continuationSeparator" w:id="0">
    <w:p w:rsidR="007976D8" w:rsidRDefault="007976D8" w:rsidP="008A4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88"/>
    <w:rsid w:val="00064D2B"/>
    <w:rsid w:val="001330FD"/>
    <w:rsid w:val="00172AC9"/>
    <w:rsid w:val="001E53DA"/>
    <w:rsid w:val="0024362E"/>
    <w:rsid w:val="002678C4"/>
    <w:rsid w:val="002B5384"/>
    <w:rsid w:val="002E37E4"/>
    <w:rsid w:val="00302252"/>
    <w:rsid w:val="004406FA"/>
    <w:rsid w:val="00513C09"/>
    <w:rsid w:val="00526B7D"/>
    <w:rsid w:val="00614E78"/>
    <w:rsid w:val="00652288"/>
    <w:rsid w:val="00683BE9"/>
    <w:rsid w:val="00703074"/>
    <w:rsid w:val="007528A0"/>
    <w:rsid w:val="007976D8"/>
    <w:rsid w:val="007F6281"/>
    <w:rsid w:val="008A43E7"/>
    <w:rsid w:val="00982CD6"/>
    <w:rsid w:val="00B00B3F"/>
    <w:rsid w:val="00B5467F"/>
    <w:rsid w:val="00BD51B5"/>
    <w:rsid w:val="00CC61DB"/>
    <w:rsid w:val="00E97FE0"/>
    <w:rsid w:val="00FC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D2B"/>
    <w:rPr>
      <w:rFonts w:ascii="Tahoma" w:hAnsi="Tahoma" w:cs="Tahoma"/>
      <w:sz w:val="16"/>
      <w:szCs w:val="16"/>
    </w:rPr>
  </w:style>
  <w:style w:type="character" w:styleId="a5">
    <w:name w:val="footnote reference"/>
    <w:uiPriority w:val="99"/>
    <w:rsid w:val="008A43E7"/>
    <w:rPr>
      <w:vertAlign w:val="superscript"/>
    </w:rPr>
  </w:style>
  <w:style w:type="paragraph" w:styleId="a6">
    <w:name w:val="footnote text"/>
    <w:basedOn w:val="a"/>
    <w:link w:val="a7"/>
    <w:uiPriority w:val="99"/>
    <w:rsid w:val="008A43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A43E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D2B"/>
    <w:rPr>
      <w:rFonts w:ascii="Tahoma" w:hAnsi="Tahoma" w:cs="Tahoma"/>
      <w:sz w:val="16"/>
      <w:szCs w:val="16"/>
    </w:rPr>
  </w:style>
  <w:style w:type="character" w:styleId="a5">
    <w:name w:val="footnote reference"/>
    <w:uiPriority w:val="99"/>
    <w:rsid w:val="008A43E7"/>
    <w:rPr>
      <w:vertAlign w:val="superscript"/>
    </w:rPr>
  </w:style>
  <w:style w:type="paragraph" w:styleId="a6">
    <w:name w:val="footnote text"/>
    <w:basedOn w:val="a"/>
    <w:link w:val="a7"/>
    <w:uiPriority w:val="99"/>
    <w:rsid w:val="008A43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A43E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CB6F2-F92A-44C9-ADC8-985B1E79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22</Pages>
  <Words>5468</Words>
  <Characters>31170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Светикус</dc:creator>
  <cp:keywords/>
  <dc:description/>
  <cp:lastModifiedBy>Гость</cp:lastModifiedBy>
  <cp:revision>20</cp:revision>
  <cp:lastPrinted>2024-09-09T20:14:00Z</cp:lastPrinted>
  <dcterms:created xsi:type="dcterms:W3CDTF">2023-10-23T17:32:00Z</dcterms:created>
  <dcterms:modified xsi:type="dcterms:W3CDTF">2024-09-23T11:00:00Z</dcterms:modified>
</cp:coreProperties>
</file>